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0A" w:rsidRPr="00AB3B0C" w:rsidRDefault="00612585" w:rsidP="00085F25">
      <w:pPr>
        <w:spacing w:after="0"/>
        <w:rPr>
          <w:rFonts w:ascii="Merriweather" w:hAnsi="Merriweather"/>
          <w:b/>
          <w:color w:val="7030A0"/>
          <w:sz w:val="40"/>
          <w:szCs w:val="40"/>
        </w:rPr>
      </w:pPr>
      <w:r w:rsidRPr="00612585">
        <w:rPr>
          <w:rFonts w:ascii="Merriweather" w:hAnsi="Merriweather"/>
          <w:b/>
          <w:color w:val="7030A0"/>
          <w:sz w:val="40"/>
          <w:szCs w:val="40"/>
        </w:rPr>
        <w:t>COVID-19 Supply Graph Methodology</w:t>
      </w:r>
    </w:p>
    <w:p w:rsidR="00612585" w:rsidRDefault="009E58C9" w:rsidP="00085F25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To find the numbers for our graphs, we u</w:t>
      </w:r>
      <w:r w:rsidR="00612585" w:rsidRPr="00612585">
        <w:rPr>
          <w:rFonts w:ascii="Myriad Pro" w:hAnsi="Myriad Pro"/>
        </w:rPr>
        <w:t>sed</w:t>
      </w:r>
      <w:r>
        <w:rPr>
          <w:rFonts w:ascii="Myriad Pro" w:hAnsi="Myriad Pro"/>
        </w:rPr>
        <w:t xml:space="preserve"> two different types</w:t>
      </w:r>
      <w:r w:rsidR="00612585" w:rsidRPr="00612585">
        <w:rPr>
          <w:rFonts w:ascii="Myriad Pro" w:hAnsi="Myriad Pro"/>
        </w:rPr>
        <w:t xml:space="preserve"> </w:t>
      </w:r>
      <w:r>
        <w:rPr>
          <w:rFonts w:ascii="Myriad Pro" w:hAnsi="Myriad Pro"/>
        </w:rPr>
        <w:t>of data updates</w:t>
      </w:r>
      <w:r w:rsidR="00612585" w:rsidRPr="00612585">
        <w:rPr>
          <w:rFonts w:ascii="Myriad Pro" w:hAnsi="Myriad Pro"/>
        </w:rPr>
        <w:t xml:space="preserve"> from </w:t>
      </w:r>
      <w:r>
        <w:rPr>
          <w:rFonts w:ascii="Myriad Pro" w:hAnsi="Myriad Pro"/>
        </w:rPr>
        <w:t xml:space="preserve">Community </w:t>
      </w:r>
      <w:r w:rsidR="00612585">
        <w:rPr>
          <w:rFonts w:ascii="Myriad Pro" w:hAnsi="Myriad Pro"/>
        </w:rPr>
        <w:t>Care Licensing</w:t>
      </w:r>
      <w:r>
        <w:rPr>
          <w:rFonts w:ascii="Myriad Pro" w:hAnsi="Myriad Pro"/>
        </w:rPr>
        <w:t xml:space="preserve"> (CCL)</w:t>
      </w:r>
      <w:r w:rsidR="00612585">
        <w:rPr>
          <w:rFonts w:ascii="Myriad Pro" w:hAnsi="Myriad Pro"/>
        </w:rPr>
        <w:t xml:space="preserve"> </w:t>
      </w:r>
      <w:r w:rsidR="00612585" w:rsidRPr="00612585">
        <w:rPr>
          <w:rFonts w:ascii="Myriad Pro" w:hAnsi="Myriad Pro"/>
        </w:rPr>
        <w:t>Division of the California Department of Social Services</w:t>
      </w:r>
      <w:r w:rsidR="00AB4314">
        <w:rPr>
          <w:rFonts w:ascii="Myriad Pro" w:hAnsi="Myriad Pro"/>
        </w:rPr>
        <w:t xml:space="preserve"> (DSS):</w:t>
      </w:r>
    </w:p>
    <w:p w:rsidR="00612585" w:rsidRDefault="00612585" w:rsidP="00612585">
      <w:pPr>
        <w:pStyle w:val="ListParagraph"/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Monthly Updates: permanen</w:t>
      </w:r>
      <w:r w:rsidR="009E58C9">
        <w:rPr>
          <w:rFonts w:ascii="Myriad Pro" w:hAnsi="Myriad Pro"/>
        </w:rPr>
        <w:t>t closures</w:t>
      </w:r>
      <w:r>
        <w:rPr>
          <w:rFonts w:ascii="Myriad Pro" w:hAnsi="Myriad Pro"/>
        </w:rPr>
        <w:t xml:space="preserve"> and opened providers</w:t>
      </w:r>
    </w:p>
    <w:p w:rsidR="00612585" w:rsidRDefault="00612585" w:rsidP="00612585">
      <w:pPr>
        <w:pStyle w:val="ListParagraph"/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Weekly COVID-19 temporary closures list</w:t>
      </w:r>
      <w:r w:rsidR="009E58C9">
        <w:rPr>
          <w:rFonts w:ascii="Myriad Pro" w:hAnsi="Myriad Pro"/>
        </w:rPr>
        <w:t xml:space="preserve">: </w:t>
      </w:r>
      <w:r w:rsidR="00CD154B">
        <w:rPr>
          <w:rFonts w:ascii="Myriad Pro" w:hAnsi="Myriad Pro"/>
        </w:rPr>
        <w:t xml:space="preserve">a cumulative list that includes all temporary closed providers at that </w:t>
      </w:r>
      <w:r w:rsidR="00E96B41">
        <w:rPr>
          <w:rFonts w:ascii="Myriad Pro" w:hAnsi="Myriad Pro"/>
        </w:rPr>
        <w:t xml:space="preserve">given </w:t>
      </w:r>
      <w:r w:rsidR="00CD154B">
        <w:rPr>
          <w:rFonts w:ascii="Myriad Pro" w:hAnsi="Myriad Pro"/>
        </w:rPr>
        <w:t xml:space="preserve">point. </w:t>
      </w:r>
      <w:r w:rsidR="00E51CE2">
        <w:rPr>
          <w:rFonts w:ascii="Myriad Pro" w:hAnsi="Myriad Pro"/>
        </w:rPr>
        <w:t xml:space="preserve">Since we were comparing months, we picked an update file from the middle of each month. </w:t>
      </w:r>
      <w:r w:rsidR="00AF296D">
        <w:rPr>
          <w:rFonts w:ascii="Myriad Pro" w:hAnsi="Myriad Pro"/>
        </w:rPr>
        <w:t>The update files</w:t>
      </w:r>
      <w:r w:rsidR="00E51CE2">
        <w:rPr>
          <w:rFonts w:ascii="Myriad Pro" w:hAnsi="Myriad Pro"/>
        </w:rPr>
        <w:t xml:space="preserve">  we used</w:t>
      </w:r>
      <w:r w:rsidR="00AF296D">
        <w:rPr>
          <w:rFonts w:ascii="Myriad Pro" w:hAnsi="Myriad Pro"/>
        </w:rPr>
        <w:t xml:space="preserve"> were</w:t>
      </w:r>
      <w:r w:rsidR="00E51CE2">
        <w:rPr>
          <w:rFonts w:ascii="Myriad Pro" w:hAnsi="Myriad Pro"/>
        </w:rPr>
        <w:t xml:space="preserve">: 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  <w:sectPr w:rsidR="00E51CE2" w:rsidSect="00085F2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lastRenderedPageBreak/>
        <w:t>March 20,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April 20,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May 20,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June 18,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July 16,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August 14,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lastRenderedPageBreak/>
        <w:t>September 18,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October 22,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November 19, 2020</w:t>
      </w:r>
    </w:p>
    <w:p w:rsidR="00E51CE2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December 17, 2020</w:t>
      </w:r>
    </w:p>
    <w:p w:rsidR="00E51CE2" w:rsidRPr="00612585" w:rsidRDefault="00E51CE2" w:rsidP="00E51CE2">
      <w:pPr>
        <w:pStyle w:val="ListParagraph"/>
        <w:numPr>
          <w:ilvl w:val="1"/>
          <w:numId w:val="7"/>
        </w:numPr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January 21, 2021</w:t>
      </w:r>
    </w:p>
    <w:p w:rsidR="00E51CE2" w:rsidRDefault="00E51CE2" w:rsidP="00612585">
      <w:pPr>
        <w:spacing w:after="0"/>
        <w:rPr>
          <w:rFonts w:ascii="Myriad Pro" w:hAnsi="Myriad Pro"/>
        </w:rPr>
        <w:sectPr w:rsidR="00E51CE2" w:rsidSect="00E51CE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12585" w:rsidRDefault="00612585" w:rsidP="00612585">
      <w:pPr>
        <w:spacing w:after="0"/>
        <w:rPr>
          <w:rFonts w:ascii="Myriad Pro" w:hAnsi="Myriad Pro"/>
        </w:rPr>
      </w:pPr>
    </w:p>
    <w:p w:rsidR="00612585" w:rsidRDefault="00612585" w:rsidP="00612585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To calculate monthly totals, we subtracted temporary and permanent closures, and added in newly </w:t>
      </w:r>
      <w:r w:rsidR="007A6A42">
        <w:rPr>
          <w:rFonts w:ascii="Myriad Pro" w:hAnsi="Myriad Pro"/>
        </w:rPr>
        <w:t>opened</w:t>
      </w:r>
      <w:r>
        <w:rPr>
          <w:rFonts w:ascii="Myriad Pro" w:hAnsi="Myriad Pro"/>
        </w:rPr>
        <w:t xml:space="preserve"> and reopened providers. The definitions are as follows: </w:t>
      </w:r>
    </w:p>
    <w:p w:rsidR="00612585" w:rsidRDefault="006E2A5A" w:rsidP="00CD154B">
      <w:pPr>
        <w:pStyle w:val="ListParagraph"/>
        <w:numPr>
          <w:ilvl w:val="0"/>
          <w:numId w:val="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Permanent closures: closures included in </w:t>
      </w:r>
      <w:r w:rsidR="008C141F">
        <w:rPr>
          <w:rFonts w:ascii="Myriad Pro" w:hAnsi="Myriad Pro"/>
        </w:rPr>
        <w:t>the</w:t>
      </w:r>
      <w:r w:rsidR="000A1DEC">
        <w:rPr>
          <w:rFonts w:ascii="Myriad Pro" w:hAnsi="Myriad Pro"/>
        </w:rPr>
        <w:t xml:space="preserve"> regular</w:t>
      </w:r>
      <w:r w:rsidR="008C141F">
        <w:rPr>
          <w:rFonts w:ascii="Myriad Pro" w:hAnsi="Myriad Pro"/>
        </w:rPr>
        <w:t xml:space="preserve"> </w:t>
      </w:r>
      <w:r>
        <w:rPr>
          <w:rFonts w:ascii="Myriad Pro" w:hAnsi="Myriad Pro"/>
        </w:rPr>
        <w:t>monthly updates</w:t>
      </w:r>
      <w:r w:rsidR="000A1DEC">
        <w:rPr>
          <w:rFonts w:ascii="Myriad Pro" w:hAnsi="Myriad Pro"/>
        </w:rPr>
        <w:t>, not necessarily related to COVID.-19</w:t>
      </w:r>
      <w:r w:rsidR="00AB3B0C">
        <w:rPr>
          <w:rFonts w:ascii="Myriad Pro" w:hAnsi="Myriad Pro"/>
        </w:rPr>
        <w:t>.</w:t>
      </w:r>
    </w:p>
    <w:p w:rsidR="006E2A5A" w:rsidRDefault="006E2A5A" w:rsidP="00CD154B">
      <w:pPr>
        <w:pStyle w:val="ListParagraph"/>
        <w:numPr>
          <w:ilvl w:val="0"/>
          <w:numId w:val="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Temporary closures: closures included in the</w:t>
      </w:r>
      <w:r w:rsidR="00E51CE2">
        <w:rPr>
          <w:rFonts w:ascii="Myriad Pro" w:hAnsi="Myriad Pro"/>
        </w:rPr>
        <w:t xml:space="preserve"> weekly</w:t>
      </w:r>
      <w:r>
        <w:rPr>
          <w:rFonts w:ascii="Myriad Pro" w:hAnsi="Myriad Pro"/>
        </w:rPr>
        <w:t xml:space="preserve"> COVID-19 temporary closures list. By comparing a month to the previous month’s file, any provider that was not included in the previous month’s</w:t>
      </w:r>
      <w:r w:rsidR="008C141F">
        <w:rPr>
          <w:rFonts w:ascii="Myriad Pro" w:hAnsi="Myriad Pro"/>
        </w:rPr>
        <w:t xml:space="preserve"> closures list </w:t>
      </w:r>
      <w:r>
        <w:rPr>
          <w:rFonts w:ascii="Myriad Pro" w:hAnsi="Myriad Pro"/>
        </w:rPr>
        <w:t>was a newly closed provider</w:t>
      </w:r>
      <w:r w:rsidR="00E51CE2">
        <w:rPr>
          <w:rFonts w:ascii="Myriad Pro" w:hAnsi="Myriad Pro"/>
        </w:rPr>
        <w:t>.</w:t>
      </w:r>
    </w:p>
    <w:p w:rsidR="006E2A5A" w:rsidRDefault="006E2A5A" w:rsidP="00CD154B">
      <w:pPr>
        <w:pStyle w:val="ListParagraph"/>
        <w:numPr>
          <w:ilvl w:val="0"/>
          <w:numId w:val="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Reopened provider: a provider that was previously</w:t>
      </w:r>
      <w:r w:rsidR="000A1DEC">
        <w:rPr>
          <w:rFonts w:ascii="Myriad Pro" w:hAnsi="Myriad Pro"/>
        </w:rPr>
        <w:t xml:space="preserve"> temporarily</w:t>
      </w:r>
      <w:r>
        <w:rPr>
          <w:rFonts w:ascii="Myriad Pro" w:hAnsi="Myriad Pro"/>
        </w:rPr>
        <w:t xml:space="preserve"> closed due to COVID-19 and included in the temporary closures list. If a provider was included in the previous month’s temporary COVID closures list, but not this month’s, the provider has reopened. </w:t>
      </w:r>
    </w:p>
    <w:p w:rsidR="006E2A5A" w:rsidRDefault="006E2A5A" w:rsidP="00CD154B">
      <w:pPr>
        <w:pStyle w:val="ListParagraph"/>
        <w:numPr>
          <w:ilvl w:val="0"/>
          <w:numId w:val="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Newly opened provider: a provider that did not have a license before. These providers are separate from the COVID closures list.</w:t>
      </w:r>
    </w:p>
    <w:p w:rsidR="006E2A5A" w:rsidRDefault="006E2A5A" w:rsidP="006E2A5A">
      <w:pPr>
        <w:spacing w:after="0"/>
        <w:rPr>
          <w:rFonts w:ascii="Myriad Pro" w:hAnsi="Myriad Pro"/>
        </w:rPr>
      </w:pPr>
    </w:p>
    <w:p w:rsidR="006E2A5A" w:rsidRDefault="00910CB2" w:rsidP="006E2A5A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Example</w:t>
      </w:r>
      <w:r w:rsidR="006E2A5A">
        <w:rPr>
          <w:rFonts w:ascii="Myriad Pro" w:hAnsi="Myriad Pro"/>
        </w:rPr>
        <w:t xml:space="preserve">: </w:t>
      </w:r>
    </w:p>
    <w:p w:rsidR="006E2A5A" w:rsidRDefault="006E2A5A" w:rsidP="006E2A5A">
      <w:pPr>
        <w:spacing w:after="0"/>
        <w:ind w:left="360"/>
        <w:rPr>
          <w:rFonts w:ascii="Myriad Pro" w:hAnsi="Myriad Pro"/>
        </w:rPr>
      </w:pPr>
      <w:r>
        <w:rPr>
          <w:rFonts w:ascii="Myriad Pro" w:hAnsi="Myriad Pro"/>
        </w:rPr>
        <w:t>July 2020’s</w:t>
      </w:r>
      <w:r w:rsidR="00910CB2">
        <w:rPr>
          <w:rFonts w:ascii="Myriad Pro" w:hAnsi="Myriad Pro"/>
        </w:rPr>
        <w:t xml:space="preserve"> COVID temporary closures list contains </w:t>
      </w:r>
      <w:r>
        <w:rPr>
          <w:rFonts w:ascii="Myriad Pro" w:hAnsi="Myriad Pro"/>
        </w:rPr>
        <w:t xml:space="preserve">providers A, B, C, D, </w:t>
      </w:r>
      <w:proofErr w:type="gramStart"/>
      <w:r>
        <w:rPr>
          <w:rFonts w:ascii="Myriad Pro" w:hAnsi="Myriad Pro"/>
        </w:rPr>
        <w:t>E</w:t>
      </w:r>
      <w:proofErr w:type="gramEnd"/>
      <w:r>
        <w:rPr>
          <w:rFonts w:ascii="Myriad Pro" w:hAnsi="Myriad Pro"/>
        </w:rPr>
        <w:t>.</w:t>
      </w:r>
    </w:p>
    <w:p w:rsidR="006E2A5A" w:rsidRDefault="006E2A5A" w:rsidP="00E51CE2">
      <w:pPr>
        <w:spacing w:after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August 2020’s COVID temporary closures list </w:t>
      </w:r>
      <w:r w:rsidR="00910CB2">
        <w:rPr>
          <w:rFonts w:ascii="Myriad Pro" w:hAnsi="Myriad Pro"/>
        </w:rPr>
        <w:t>contains</w:t>
      </w:r>
      <w:r>
        <w:rPr>
          <w:rFonts w:ascii="Myriad Pro" w:hAnsi="Myriad Pro"/>
        </w:rPr>
        <w:t xml:space="preserve"> providers B, C, D, E, F, </w:t>
      </w:r>
      <w:proofErr w:type="gramStart"/>
      <w:r>
        <w:rPr>
          <w:rFonts w:ascii="Myriad Pro" w:hAnsi="Myriad Pro"/>
        </w:rPr>
        <w:t>G</w:t>
      </w:r>
      <w:proofErr w:type="gramEnd"/>
      <w:r>
        <w:rPr>
          <w:rFonts w:ascii="Myriad Pro" w:hAnsi="Myriad Pro"/>
        </w:rPr>
        <w:t xml:space="preserve">. </w:t>
      </w:r>
    </w:p>
    <w:p w:rsidR="00E51CE2" w:rsidRDefault="00E51CE2" w:rsidP="00E51CE2">
      <w:pPr>
        <w:spacing w:after="0"/>
        <w:ind w:left="360"/>
        <w:rPr>
          <w:rFonts w:ascii="Myriad Pro" w:hAnsi="Myriad Pro"/>
        </w:rPr>
      </w:pPr>
    </w:p>
    <w:p w:rsidR="006E2A5A" w:rsidRDefault="006E2A5A" w:rsidP="006E2A5A">
      <w:pPr>
        <w:spacing w:after="0"/>
        <w:ind w:left="360"/>
        <w:rPr>
          <w:rFonts w:ascii="Myriad Pro" w:hAnsi="Myriad Pro"/>
        </w:rPr>
      </w:pPr>
      <w:r>
        <w:rPr>
          <w:rFonts w:ascii="Myriad Pro" w:hAnsi="Myriad Pro"/>
        </w:rPr>
        <w:t>Reopened provider: A</w:t>
      </w:r>
    </w:p>
    <w:p w:rsidR="006E2A5A" w:rsidRDefault="006E2A5A" w:rsidP="006E2A5A">
      <w:pPr>
        <w:spacing w:after="0"/>
        <w:ind w:left="360"/>
        <w:rPr>
          <w:rFonts w:ascii="Myriad Pro" w:hAnsi="Myriad Pro"/>
        </w:rPr>
      </w:pPr>
      <w:r>
        <w:rPr>
          <w:rFonts w:ascii="Myriad Pro" w:hAnsi="Myriad Pro"/>
        </w:rPr>
        <w:t>Newly temporary closed provider</w:t>
      </w:r>
      <w:r w:rsidR="00AB3D51">
        <w:rPr>
          <w:rFonts w:ascii="Myriad Pro" w:hAnsi="Myriad Pro"/>
        </w:rPr>
        <w:t>s</w:t>
      </w:r>
      <w:r>
        <w:rPr>
          <w:rFonts w:ascii="Myriad Pro" w:hAnsi="Myriad Pro"/>
        </w:rPr>
        <w:t>: F, G</w:t>
      </w:r>
    </w:p>
    <w:p w:rsidR="006E2A5A" w:rsidRDefault="006E2A5A" w:rsidP="006E2A5A">
      <w:pPr>
        <w:spacing w:after="0"/>
        <w:ind w:left="360"/>
        <w:rPr>
          <w:rFonts w:ascii="Myriad Pro" w:hAnsi="Myriad Pro"/>
        </w:rPr>
      </w:pPr>
      <w:r>
        <w:rPr>
          <w:rFonts w:ascii="Myriad Pro" w:hAnsi="Myriad Pro"/>
        </w:rPr>
        <w:t>Net change: -1</w:t>
      </w:r>
    </w:p>
    <w:p w:rsidR="006E2A5A" w:rsidRDefault="006E2A5A" w:rsidP="006E2A5A">
      <w:pPr>
        <w:spacing w:after="0"/>
        <w:rPr>
          <w:rFonts w:ascii="Myriad Pro" w:hAnsi="Myriad Pro"/>
        </w:rPr>
      </w:pPr>
      <w:bookmarkStart w:id="0" w:name="_GoBack"/>
      <w:bookmarkEnd w:id="0"/>
    </w:p>
    <w:p w:rsidR="006E2A5A" w:rsidRDefault="006E2A5A" w:rsidP="006E2A5A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 few things to note: </w:t>
      </w:r>
    </w:p>
    <w:p w:rsidR="006E2A5A" w:rsidRDefault="00E51CE2" w:rsidP="006E2A5A">
      <w:pPr>
        <w:pStyle w:val="ListParagraph"/>
        <w:numPr>
          <w:ilvl w:val="0"/>
          <w:numId w:val="5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Centers can have multiple licenses and </w:t>
      </w:r>
      <w:r w:rsidR="00910CB2">
        <w:rPr>
          <w:rFonts w:ascii="Myriad Pro" w:hAnsi="Myriad Pro"/>
        </w:rPr>
        <w:t>therefore number of licenses differs</w:t>
      </w:r>
      <w:r>
        <w:rPr>
          <w:rFonts w:ascii="Myriad Pro" w:hAnsi="Myriad Pro"/>
        </w:rPr>
        <w:t xml:space="preserve"> from the number of facilities.</w:t>
      </w:r>
    </w:p>
    <w:p w:rsidR="006E2A5A" w:rsidRDefault="006E2A5A" w:rsidP="006E2A5A">
      <w:pPr>
        <w:pStyle w:val="ListParagraph"/>
        <w:numPr>
          <w:ilvl w:val="0"/>
          <w:numId w:val="5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We removed duplicates from </w:t>
      </w:r>
      <w:r w:rsidR="00302B2D">
        <w:rPr>
          <w:rFonts w:ascii="Myriad Pro" w:hAnsi="Myriad Pro"/>
        </w:rPr>
        <w:t xml:space="preserve">March and April’s CCL temporary COVID-19 closures list. </w:t>
      </w:r>
    </w:p>
    <w:p w:rsidR="00085F25" w:rsidRPr="00AB3B0C" w:rsidRDefault="00910CB2" w:rsidP="00AB3B0C">
      <w:pPr>
        <w:pStyle w:val="ListParagraph"/>
        <w:numPr>
          <w:ilvl w:val="0"/>
          <w:numId w:val="5"/>
        </w:numPr>
        <w:spacing w:after="0"/>
        <w:rPr>
          <w:rFonts w:ascii="Myriad Pro" w:hAnsi="Myriad Pro"/>
        </w:rPr>
      </w:pPr>
      <w:r w:rsidRPr="00AB3B0C">
        <w:rPr>
          <w:rFonts w:ascii="Myriad Pro" w:hAnsi="Myriad Pro"/>
        </w:rPr>
        <w:t xml:space="preserve">Our graphs </w:t>
      </w:r>
      <w:r w:rsidR="00302B2D" w:rsidRPr="00AB3B0C">
        <w:rPr>
          <w:rFonts w:ascii="Myriad Pro" w:hAnsi="Myriad Pro"/>
        </w:rPr>
        <w:t xml:space="preserve">do </w:t>
      </w:r>
      <w:r w:rsidR="00AB3B0C">
        <w:rPr>
          <w:rFonts w:ascii="Myriad Pro" w:hAnsi="Myriad Pro"/>
        </w:rPr>
        <w:t>not include inactive providers. Inactive providers are those</w:t>
      </w:r>
      <w:r w:rsidR="00AB3B0C" w:rsidRPr="00AB3B0C">
        <w:rPr>
          <w:rFonts w:ascii="Myriad Pro" w:hAnsi="Myriad Pro"/>
        </w:rPr>
        <w:t xml:space="preserve"> who haven't permanently closed b</w:t>
      </w:r>
      <w:r w:rsidR="00AB3B0C">
        <w:rPr>
          <w:rFonts w:ascii="Myriad Pro" w:hAnsi="Myriad Pro"/>
        </w:rPr>
        <w:t>ut are not caring for children.</w:t>
      </w:r>
    </w:p>
    <w:sectPr w:rsidR="00085F25" w:rsidRPr="00AB3B0C" w:rsidSect="00E51CE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11" w:rsidRDefault="00755011" w:rsidP="0039540A">
      <w:pPr>
        <w:spacing w:after="0" w:line="240" w:lineRule="auto"/>
      </w:pPr>
      <w:r>
        <w:separator/>
      </w:r>
    </w:p>
  </w:endnote>
  <w:endnote w:type="continuationSeparator" w:id="0">
    <w:p w:rsidR="00755011" w:rsidRDefault="00755011" w:rsidP="0039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5" w:rsidRPr="00085F25" w:rsidRDefault="00085F25" w:rsidP="00085F25">
    <w:pPr>
      <w:pStyle w:val="Footer"/>
      <w:jc w:val="center"/>
      <w:rPr>
        <w:rFonts w:ascii="Myriad Pro" w:hAnsi="Myriad Pro"/>
        <w:sz w:val="20"/>
        <w:szCs w:val="20"/>
      </w:rPr>
    </w:pPr>
    <w:r w:rsidRPr="00085F25">
      <w:rPr>
        <w:sz w:val="20"/>
        <w:szCs w:val="20"/>
      </w:rPr>
      <w:t>1182 Market Street, Suite 300, San Francisco, CA 94102 • P: 415.882.0234 • F: 415.882.6233 • rrnetwork.org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5" w:rsidRPr="00085F25" w:rsidRDefault="00085F25" w:rsidP="00085F25">
    <w:pPr>
      <w:pStyle w:val="Footer"/>
      <w:jc w:val="center"/>
      <w:rPr>
        <w:rFonts w:ascii="Myriad Pro" w:hAnsi="Myriad Pro"/>
        <w:sz w:val="20"/>
        <w:szCs w:val="20"/>
      </w:rPr>
    </w:pPr>
    <w:r w:rsidRPr="00085F25">
      <w:rPr>
        <w:sz w:val="20"/>
        <w:szCs w:val="20"/>
      </w:rPr>
      <w:t>1182 Market Street, Suite 300, San Francisco, CA 94102 • P: 415.882.0234 • F: 415.882.6233 • rrnetwork.org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11" w:rsidRDefault="00755011" w:rsidP="0039540A">
      <w:pPr>
        <w:spacing w:after="0" w:line="240" w:lineRule="auto"/>
      </w:pPr>
      <w:r>
        <w:separator/>
      </w:r>
    </w:p>
  </w:footnote>
  <w:footnote w:type="continuationSeparator" w:id="0">
    <w:p w:rsidR="00755011" w:rsidRDefault="00755011" w:rsidP="0039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5" w:rsidRPr="00085F25" w:rsidRDefault="00085F25" w:rsidP="00085F25">
    <w:pPr>
      <w:pStyle w:val="Header"/>
      <w:jc w:val="right"/>
      <w:rPr>
        <w:rFonts w:ascii="Merriweather" w:hAnsi="Merriweather"/>
      </w:rPr>
    </w:pPr>
    <w:r w:rsidRPr="00085F25">
      <w:rPr>
        <w:rFonts w:ascii="Merriweather" w:hAnsi="Merriweather"/>
        <w:noProof/>
      </w:rPr>
      <w:drawing>
        <wp:anchor distT="0" distB="0" distL="114300" distR="114300" simplePos="0" relativeHeight="251658240" behindDoc="0" locked="0" layoutInCell="1" allowOverlap="1" wp14:anchorId="5DFD5E44" wp14:editId="5C163EA1">
          <wp:simplePos x="0" y="0"/>
          <wp:positionH relativeFrom="column">
            <wp:posOffset>-676454</wp:posOffset>
          </wp:positionH>
          <wp:positionV relativeFrom="paragraph">
            <wp:posOffset>-267418</wp:posOffset>
          </wp:positionV>
          <wp:extent cx="2232025" cy="504190"/>
          <wp:effectExtent l="0" t="0" r="0" b="0"/>
          <wp:wrapNone/>
          <wp:docPr id="8" name="Picture 8" descr="C:\Users\szhang\Downloads\blocks with photo2 PMS25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hang\Downloads\blocks with photo2 PMS259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F25">
      <w:rPr>
        <w:rFonts w:ascii="Merriweather" w:hAnsi="Merriweather"/>
        <w:noProof/>
      </w:rPr>
      <mc:AlternateContent>
        <mc:Choice Requires="wps">
          <w:drawing>
            <wp:inline distT="0" distB="0" distL="0" distR="0" wp14:anchorId="5C6D7DDA" wp14:editId="6F820C74">
              <wp:extent cx="308610" cy="308610"/>
              <wp:effectExtent l="0" t="0" r="0" b="0"/>
              <wp:docPr id="6" name="Rectangle 6" descr="https://files.slack.com/files-pri/TAPP0KBK3-F018NL3Q666/blocks_with_photo2_pms259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alt="https://files.slack.com/files-pri/TAPP0KBK3-F018NL3Q666/blocks_with_photo2_pms259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yUeamvcC&#10;AAAWBgAADgAAAAAAAAAAAAAAAAAuAgAAZHJzL2Uyb0RvYy54bWxQSwECLQAUAAYACAAAACEAmPZs&#10;DdkAAAADAQAADwAAAAAAAAAAAAAAAABRBQAAZHJzL2Rvd25yZXYueG1sUEsFBgAAAAAEAAQA8wAA&#10;AFcGAAAAAA==&#10;" filled="f" stroked="f">
              <o:lock v:ext="edit" aspectratio="t"/>
              <w10:anchorlock/>
            </v:rect>
          </w:pict>
        </mc:Fallback>
      </mc:AlternateContent>
    </w:r>
    <w:r w:rsidRPr="00085F25">
      <w:rPr>
        <w:rFonts w:ascii="Merriweather" w:hAnsi="Merriweather"/>
        <w:noProof/>
      </w:rPr>
      <mc:AlternateContent>
        <mc:Choice Requires="wps">
          <w:drawing>
            <wp:inline distT="0" distB="0" distL="0" distR="0" wp14:anchorId="6B24AC6F" wp14:editId="78F8068C">
              <wp:extent cx="308610" cy="308610"/>
              <wp:effectExtent l="0" t="0" r="0" b="0"/>
              <wp:docPr id="7" name="Rectangle 7" descr="https://files.slack.com/files-pri/TAPP0KBK3-F018NL3Q666/blocks_with_photo2_pms259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7" o:spid="_x0000_s1026" alt="https://files.slack.com/files-pri/TAPP0KBK3-F018NL3Q666/blocks_with_photo2_pms259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7edW2vcC&#10;AAAWBgAADgAAAAAAAAAAAAAAAAAuAgAAZHJzL2Uyb0RvYy54bWxQSwECLQAUAAYACAAAACEAmPZs&#10;DdkAAAADAQAADwAAAAAAAAAAAAAAAABRBQAAZHJzL2Rvd25yZXYueG1sUEsFBgAAAAAEAAQA8wAA&#10;AFc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Merriweather" w:hAnsi="Merriweather"/>
      </w:rPr>
      <w:t>Center COVID-19 Supply Graphs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5" w:rsidRPr="00612585" w:rsidRDefault="00085F25" w:rsidP="00612585">
    <w:pPr>
      <w:pStyle w:val="Header"/>
      <w:pBdr>
        <w:bottom w:val="single" w:sz="4" w:space="1" w:color="auto"/>
      </w:pBdr>
      <w:jc w:val="right"/>
      <w:rPr>
        <w:rFonts w:ascii="Merriweather" w:hAnsi="Merriweather"/>
        <w:sz w:val="20"/>
        <w:szCs w:val="20"/>
      </w:rPr>
    </w:pPr>
    <w:r w:rsidRPr="00612585">
      <w:rPr>
        <w:rFonts w:ascii="Merriweather" w:hAnsi="Merriweather"/>
        <w:noProof/>
      </w:rPr>
      <w:drawing>
        <wp:anchor distT="0" distB="0" distL="114300" distR="114300" simplePos="0" relativeHeight="251662336" behindDoc="0" locked="0" layoutInCell="1" allowOverlap="1" wp14:anchorId="5E201C2C" wp14:editId="10E5B2CE">
          <wp:simplePos x="0" y="0"/>
          <wp:positionH relativeFrom="column">
            <wp:posOffset>-676275</wp:posOffset>
          </wp:positionH>
          <wp:positionV relativeFrom="paragraph">
            <wp:posOffset>-219924</wp:posOffset>
          </wp:positionV>
          <wp:extent cx="2232025" cy="504190"/>
          <wp:effectExtent l="0" t="0" r="0" b="0"/>
          <wp:wrapNone/>
          <wp:docPr id="12" name="Picture 12" descr="C:\Users\szhang\Downloads\blocks with photo2 PMS25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hang\Downloads\blocks with photo2 PMS259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585">
      <w:rPr>
        <w:rFonts w:ascii="Merriweather" w:hAnsi="Merriweather"/>
        <w:noProof/>
      </w:rPr>
      <mc:AlternateContent>
        <mc:Choice Requires="wps">
          <w:drawing>
            <wp:inline distT="0" distB="0" distL="0" distR="0" wp14:anchorId="5709551D" wp14:editId="1C130FEE">
              <wp:extent cx="308610" cy="308610"/>
              <wp:effectExtent l="0" t="0" r="0" b="0"/>
              <wp:docPr id="10" name="Rectangle 10" descr="https://files.slack.com/files-pri/TAPP0KBK3-F018NL3Q666/blocks_with_photo2_pms259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0" o:spid="_x0000_s1026" alt="https://files.slack.com/files-pri/TAPP0KBK3-F018NL3Q666/blocks_with_photo2_pms259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CZ1QhR9gIA&#10;ABgGAAAOAAAAAAAAAAAAAAAAAC4CAABkcnMvZTJvRG9jLnhtbFBLAQItABQABgAIAAAAIQCY9mwN&#10;2QAAAAMBAAAPAAAAAAAAAAAAAAAAAFAFAABkcnMvZG93bnJldi54bWxQSwUGAAAAAAQABADzAAAA&#10;VgYAAAAA&#10;" filled="f" stroked="f">
              <o:lock v:ext="edit" aspectratio="t"/>
              <w10:anchorlock/>
            </v:rect>
          </w:pict>
        </mc:Fallback>
      </mc:AlternateContent>
    </w:r>
    <w:r w:rsidRPr="00612585">
      <w:rPr>
        <w:rFonts w:ascii="Merriweather" w:hAnsi="Merriweather"/>
        <w:noProof/>
      </w:rPr>
      <mc:AlternateContent>
        <mc:Choice Requires="wps">
          <w:drawing>
            <wp:inline distT="0" distB="0" distL="0" distR="0" wp14:anchorId="2256E17F" wp14:editId="7A159C46">
              <wp:extent cx="308610" cy="308610"/>
              <wp:effectExtent l="0" t="0" r="0" b="0"/>
              <wp:docPr id="11" name="Rectangle 11" descr="https://files.slack.com/files-pri/TAPP0KBK3-F018NL3Q666/blocks_with_photo2_pms259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1" o:spid="_x0000_s1026" alt="https://files.slack.com/files-pri/TAPP0KBK3-F018NL3Q666/blocks_with_photo2_pms259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j46n5/cC&#10;AAAYBgAADgAAAAAAAAAAAAAAAAAuAgAAZHJzL2Uyb0RvYy54bWxQSwECLQAUAAYACAAAACEAmPZs&#10;DdkAAAADAQAADwAAAAAAAAAAAAAAAABRBQAAZHJzL2Rvd25yZXYueG1sUEsFBgAAAAAEAAQA8wAA&#10;AFcGAAAAAA==&#10;" filled="f" stroked="f">
              <o:lock v:ext="edit" aspectratio="t"/>
              <w10:anchorlock/>
            </v:rect>
          </w:pict>
        </mc:Fallback>
      </mc:AlternateContent>
    </w:r>
    <w:r w:rsidR="00352C90" w:rsidRPr="00612585">
      <w:rPr>
        <w:rFonts w:ascii="Merriweather" w:hAnsi="Merriweather"/>
        <w:sz w:val="20"/>
        <w:szCs w:val="20"/>
      </w:rPr>
      <w:t xml:space="preserve">COVID-19 Supply </w:t>
    </w:r>
    <w:r w:rsidR="00612585">
      <w:rPr>
        <w:rFonts w:ascii="Merriweather" w:hAnsi="Merriweather"/>
        <w:sz w:val="20"/>
        <w:szCs w:val="20"/>
      </w:rPr>
      <w:t>Graphs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0C9"/>
    <w:multiLevelType w:val="hybridMultilevel"/>
    <w:tmpl w:val="1E8E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DE6"/>
    <w:multiLevelType w:val="hybridMultilevel"/>
    <w:tmpl w:val="A046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016"/>
    <w:multiLevelType w:val="hybridMultilevel"/>
    <w:tmpl w:val="9902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6BAA"/>
    <w:multiLevelType w:val="hybridMultilevel"/>
    <w:tmpl w:val="42F6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C13"/>
    <w:multiLevelType w:val="hybridMultilevel"/>
    <w:tmpl w:val="16C4C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426C"/>
    <w:multiLevelType w:val="hybridMultilevel"/>
    <w:tmpl w:val="CEC2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B1306"/>
    <w:multiLevelType w:val="hybridMultilevel"/>
    <w:tmpl w:val="5FEC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A4"/>
    <w:rsid w:val="000276C5"/>
    <w:rsid w:val="00085F25"/>
    <w:rsid w:val="000A1DEC"/>
    <w:rsid w:val="000A33FB"/>
    <w:rsid w:val="000A37C7"/>
    <w:rsid w:val="001267E6"/>
    <w:rsid w:val="001754B5"/>
    <w:rsid w:val="001A5BC4"/>
    <w:rsid w:val="00293247"/>
    <w:rsid w:val="00302B2D"/>
    <w:rsid w:val="00320B0F"/>
    <w:rsid w:val="00352C90"/>
    <w:rsid w:val="00375D73"/>
    <w:rsid w:val="0039540A"/>
    <w:rsid w:val="003B5608"/>
    <w:rsid w:val="00440722"/>
    <w:rsid w:val="004C03F1"/>
    <w:rsid w:val="004D5720"/>
    <w:rsid w:val="00612585"/>
    <w:rsid w:val="006E2A5A"/>
    <w:rsid w:val="00755011"/>
    <w:rsid w:val="00782A75"/>
    <w:rsid w:val="007A6A42"/>
    <w:rsid w:val="007B6F89"/>
    <w:rsid w:val="008B2F06"/>
    <w:rsid w:val="008C141F"/>
    <w:rsid w:val="00910CB2"/>
    <w:rsid w:val="009E58C9"/>
    <w:rsid w:val="00A22C7D"/>
    <w:rsid w:val="00A74B50"/>
    <w:rsid w:val="00AB3B0C"/>
    <w:rsid w:val="00AB3D51"/>
    <w:rsid w:val="00AB4314"/>
    <w:rsid w:val="00AE4A79"/>
    <w:rsid w:val="00AF296D"/>
    <w:rsid w:val="00BB3A64"/>
    <w:rsid w:val="00BB7148"/>
    <w:rsid w:val="00C1366A"/>
    <w:rsid w:val="00C1495A"/>
    <w:rsid w:val="00CA44D7"/>
    <w:rsid w:val="00CD154B"/>
    <w:rsid w:val="00D908A4"/>
    <w:rsid w:val="00DF4E07"/>
    <w:rsid w:val="00E47E96"/>
    <w:rsid w:val="00E51CE2"/>
    <w:rsid w:val="00E96B41"/>
    <w:rsid w:val="00E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4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4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4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4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25"/>
  </w:style>
  <w:style w:type="paragraph" w:styleId="Footer">
    <w:name w:val="footer"/>
    <w:basedOn w:val="Normal"/>
    <w:link w:val="FooterChar"/>
    <w:uiPriority w:val="99"/>
    <w:unhideWhenUsed/>
    <w:rsid w:val="0008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25"/>
  </w:style>
  <w:style w:type="character" w:styleId="Emphasis">
    <w:name w:val="Emphasis"/>
    <w:basedOn w:val="DefaultParagraphFont"/>
    <w:uiPriority w:val="20"/>
    <w:qFormat/>
    <w:rsid w:val="00612585"/>
    <w:rPr>
      <w:i/>
      <w:iCs/>
    </w:rPr>
  </w:style>
  <w:style w:type="paragraph" w:styleId="ListParagraph">
    <w:name w:val="List Paragraph"/>
    <w:basedOn w:val="Normal"/>
    <w:uiPriority w:val="34"/>
    <w:qFormat/>
    <w:rsid w:val="0061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4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4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4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4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25"/>
  </w:style>
  <w:style w:type="paragraph" w:styleId="Footer">
    <w:name w:val="footer"/>
    <w:basedOn w:val="Normal"/>
    <w:link w:val="FooterChar"/>
    <w:uiPriority w:val="99"/>
    <w:unhideWhenUsed/>
    <w:rsid w:val="0008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25"/>
  </w:style>
  <w:style w:type="character" w:styleId="Emphasis">
    <w:name w:val="Emphasis"/>
    <w:basedOn w:val="DefaultParagraphFont"/>
    <w:uiPriority w:val="20"/>
    <w:qFormat/>
    <w:rsid w:val="00612585"/>
    <w:rPr>
      <w:i/>
      <w:iCs/>
    </w:rPr>
  </w:style>
  <w:style w:type="paragraph" w:styleId="ListParagraph">
    <w:name w:val="List Paragraph"/>
    <w:basedOn w:val="Normal"/>
    <w:uiPriority w:val="34"/>
    <w:qFormat/>
    <w:rsid w:val="0061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16F3-DBFC-490D-83E7-A2EBC47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Child Care Resource &amp; Referral Network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Zhang</dc:creator>
  <cp:lastModifiedBy>Sherri Zhang</cp:lastModifiedBy>
  <cp:revision>3</cp:revision>
  <cp:lastPrinted>2021-02-23T07:00:00Z</cp:lastPrinted>
  <dcterms:created xsi:type="dcterms:W3CDTF">2021-03-16T19:49:00Z</dcterms:created>
  <dcterms:modified xsi:type="dcterms:W3CDTF">2021-03-16T22:21:00Z</dcterms:modified>
</cp:coreProperties>
</file>